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3</w:t>
      </w:r>
    </w:p>
    <w:p>
      <w:pPr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 xml:space="preserve"> </w:t>
      </w: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2022游戏金钻榜最具成长性企业申报材料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/>
          <w:b/>
          <w:color w:val="auto"/>
          <w:sz w:val="24"/>
        </w:rPr>
      </w:pPr>
    </w:p>
    <w:p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900"/>
        <w:gridCol w:w="1495"/>
        <w:gridCol w:w="810"/>
        <w:gridCol w:w="411"/>
        <w:gridCol w:w="744"/>
        <w:gridCol w:w="573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616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616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6433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</w:t>
            </w:r>
          </w:p>
        </w:tc>
        <w:tc>
          <w:tcPr>
            <w:tcW w:w="6433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企业类别</w:t>
            </w:r>
          </w:p>
        </w:tc>
        <w:tc>
          <w:tcPr>
            <w:tcW w:w="6433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网络游戏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游戏运营平台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19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30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" w:hRule="atLeast"/>
          <w:jc w:val="center"/>
        </w:trPr>
        <w:tc>
          <w:tcPr>
            <w:tcW w:w="201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参评企业注册资本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企业员工总数（其中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r>
              <w:rPr>
                <w:rFonts w:hint="eastAsia" w:ascii="宋体" w:hAnsi="宋体"/>
                <w:color w:val="auto"/>
                <w:szCs w:val="21"/>
              </w:rPr>
              <w:t>人员数量）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52" w:type="dxa"/>
            <w:gridSpan w:val="8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申报单位（盖章）：  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法定代表人（签名）：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参评企业介绍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200字以内（TXT格式）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360" w:hanging="360"/>
        <w:textAlignment w:val="auto"/>
        <w:rPr>
          <w:color w:val="auto"/>
          <w:lang w:val="en-US"/>
        </w:rPr>
      </w:pPr>
      <w:r>
        <w:rPr>
          <w:rFonts w:hint="eastAsia" w:ascii="宋体" w:hAnsi="宋体"/>
          <w:color w:val="auto"/>
          <w:szCs w:val="21"/>
        </w:rPr>
        <w:t>参评企业近</w:t>
      </w: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年业绩增长情况</w:t>
      </w:r>
      <w:r>
        <w:rPr>
          <w:rFonts w:hint="eastAsia" w:ascii="宋体" w:hAnsi="宋体"/>
          <w:color w:val="auto"/>
          <w:szCs w:val="21"/>
          <w:lang w:eastAsia="zh-CN"/>
        </w:rPr>
        <w:t>【</w:t>
      </w:r>
      <w:r>
        <w:rPr>
          <w:rFonts w:hint="eastAsia" w:ascii="宋体" w:hAnsi="宋体"/>
          <w:color w:val="auto"/>
          <w:szCs w:val="21"/>
        </w:rPr>
        <w:t>由会计师事务所出具的近</w:t>
      </w:r>
      <w:r>
        <w:rPr>
          <w:rFonts w:hint="eastAsia" w:ascii="宋体" w:hAnsi="宋体"/>
          <w:color w:val="auto"/>
          <w:szCs w:val="21"/>
          <w:lang w:val="en-US" w:eastAsia="zh-CN"/>
        </w:rPr>
        <w:t>两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2021年－2022年，2022年提供1-9月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报表即可，最终上榜企业需于2023年5月份补交由会计师事务所出具的2022年度财务审计报告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的财务审计报告</w:t>
      </w:r>
      <w:r>
        <w:rPr>
          <w:rFonts w:hint="eastAsia" w:ascii="宋体" w:hAnsi="宋体"/>
          <w:color w:val="auto"/>
          <w:szCs w:val="21"/>
          <w:lang w:eastAsia="zh-CN"/>
        </w:rPr>
        <w:t>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10"/>
    <w:multiLevelType w:val="singleLevel"/>
    <w:tmpl w:val="00000010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48A069C8"/>
    <w:rsid w:val="48A0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2022-07-05T06:19:00Z</dcterms:created>
  <dc:creator>peifeng</dc:creator>
  <cp:lastModifiedBy>peifeng</cp:lastModifiedBy>
  <dcterms:modified xsi:type="dcterms:W3CDTF">2022-07-05T06:19:21Z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C4A746B49BA74AB89DC25FCD24470713</vt:lpwstr>
  </property>
</Properties>
</file>