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5EC3F">
      <w:pP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3</w:t>
      </w:r>
    </w:p>
    <w:p w14:paraId="02503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2025金钻盛典·年度游戏成果发布</w:t>
      </w:r>
    </w:p>
    <w:p w14:paraId="5D1FE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</w:t>
      </w: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最佳出海游戏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”申报材料</w:t>
      </w:r>
    </w:p>
    <w:p w14:paraId="2F13C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bookmarkEnd w:id="0"/>
    <w:p w14:paraId="1FAB9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182707C4">
      <w:pPr>
        <w:numPr>
          <w:ilvl w:val="0"/>
          <w:numId w:val="1"/>
        </w:numPr>
        <w:rPr>
          <w:rFonts w:hint="eastAsia"/>
          <w:b/>
          <w:color w:val="auto"/>
          <w:sz w:val="24"/>
        </w:rPr>
      </w:pP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915"/>
        <w:gridCol w:w="2205"/>
        <w:gridCol w:w="1391"/>
        <w:gridCol w:w="1953"/>
      </w:tblGrid>
      <w:tr w14:paraId="41B76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104BE14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2DD9EE3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 w14:paraId="53B9B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6215A0E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游戏名称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341CC95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9B83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noWrap w:val="0"/>
            <w:vAlign w:val="center"/>
          </w:tcPr>
          <w:p w14:paraId="2594FDA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游戏类别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6484321F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移动游戏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客户端游戏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网页游戏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游戏运营平台</w:t>
            </w:r>
          </w:p>
          <w:p w14:paraId="3B5AE60B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游戏游艺设备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FFEA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4285C8D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产品类型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7C740782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Theme="minorEastAsia"/>
                <w:color w:val="auto"/>
                <w:sz w:val="21"/>
                <w:szCs w:val="21"/>
                <w:highlight w:val="none"/>
              </w:rPr>
              <w:t>休闲类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动作类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竞技类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棋牌类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角色类</w:t>
            </w:r>
          </w:p>
          <w:p w14:paraId="2A35E1BE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游艺娱乐设备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其他类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</w:p>
        </w:tc>
      </w:tr>
      <w:tr w14:paraId="66CA9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6E167F98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主要出海市场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065DCA97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5B129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6FA0A476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本年度出海营收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1541560E"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33F8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3915CD0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3120" w:type="dxa"/>
            <w:gridSpan w:val="2"/>
            <w:noWrap w:val="0"/>
            <w:vAlign w:val="center"/>
          </w:tcPr>
          <w:p w14:paraId="4F906EBA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1" w:type="dxa"/>
            <w:noWrap w:val="0"/>
            <w:vAlign w:val="center"/>
          </w:tcPr>
          <w:p w14:paraId="05AF7B7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用户注册量</w:t>
            </w:r>
          </w:p>
          <w:p w14:paraId="6CC32BCB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/月活量</w:t>
            </w:r>
          </w:p>
        </w:tc>
        <w:tc>
          <w:tcPr>
            <w:tcW w:w="1953" w:type="dxa"/>
            <w:noWrap w:val="0"/>
            <w:vAlign w:val="center"/>
          </w:tcPr>
          <w:p w14:paraId="31506BED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68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95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74C489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6F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F7E61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9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44BFD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9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CC2AC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4749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953" w:type="dxa"/>
            <w:vMerge w:val="continue"/>
            <w:noWrap w:val="0"/>
            <w:vAlign w:val="center"/>
          </w:tcPr>
          <w:p w14:paraId="30E9017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DC348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固话</w:t>
            </w: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344D8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9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97D1BF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195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C4314E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93E2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953" w:type="dxa"/>
            <w:vMerge w:val="continue"/>
            <w:tcBorders>
              <w:bottom w:val="nil"/>
            </w:tcBorders>
            <w:noWrap w:val="0"/>
            <w:vAlign w:val="center"/>
          </w:tcPr>
          <w:p w14:paraId="53853A2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5F29754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20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469AD1E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91" w:type="dxa"/>
            <w:vMerge w:val="continue"/>
            <w:tcBorders>
              <w:bottom w:val="nil"/>
            </w:tcBorders>
            <w:noWrap w:val="0"/>
            <w:vAlign w:val="center"/>
          </w:tcPr>
          <w:p w14:paraId="69B1DCB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53" w:type="dxa"/>
            <w:vMerge w:val="continue"/>
            <w:tcBorders>
              <w:bottom w:val="nil"/>
            </w:tcBorders>
            <w:noWrap w:val="0"/>
            <w:vAlign w:val="center"/>
          </w:tcPr>
          <w:p w14:paraId="263E1F3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06B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7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098D548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游戏介绍</w:t>
            </w:r>
          </w:p>
        </w:tc>
        <w:tc>
          <w:tcPr>
            <w:tcW w:w="6464" w:type="dxa"/>
            <w:gridSpan w:val="4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4B45971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465DD83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204A6FE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A1A2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417" w:type="dxa"/>
            <w:gridSpan w:val="5"/>
            <w:noWrap w:val="0"/>
            <w:vAlign w:val="top"/>
          </w:tcPr>
          <w:p w14:paraId="7FBB8294"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5EEF8FC1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 w14:paraId="2E5AEAD4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 w14:paraId="23601596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680B8B6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left="0" w:leftChars="0" w:firstLine="0" w:firstLineChars="0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申报材料</w:t>
      </w:r>
    </w:p>
    <w:p w14:paraId="371D3D1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单位</w:t>
      </w:r>
      <w:r>
        <w:rPr>
          <w:rFonts w:hint="eastAsia" w:ascii="宋体" w:hAnsi="宋体"/>
          <w:color w:val="auto"/>
          <w:szCs w:val="21"/>
        </w:rPr>
        <w:t>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  <w:lang w:val="en-US" w:eastAsia="zh-CN"/>
        </w:rPr>
        <w:t>最终申报单位需于2026年5月份补交</w:t>
      </w:r>
      <w:r>
        <w:rPr>
          <w:rFonts w:hint="eastAsia" w:ascii="宋体" w:hAnsi="宋体"/>
          <w:color w:val="auto"/>
          <w:szCs w:val="21"/>
        </w:rPr>
        <w:t>由会计师事务所出具的</w:t>
      </w:r>
      <w:r>
        <w:rPr>
          <w:rFonts w:hint="eastAsia" w:ascii="宋体" w:hAnsi="宋体"/>
          <w:color w:val="auto"/>
          <w:szCs w:val="21"/>
          <w:lang w:val="en-US" w:eastAsia="zh-CN"/>
        </w:rPr>
        <w:t>2025</w:t>
      </w:r>
      <w:r>
        <w:rPr>
          <w:rFonts w:hint="eastAsia" w:ascii="宋体" w:hAnsi="宋体"/>
          <w:color w:val="auto"/>
          <w:szCs w:val="21"/>
        </w:rPr>
        <w:t>年度财务审计报告；</w:t>
      </w:r>
    </w:p>
    <w:p w14:paraId="30CC9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单位和申报游戏的LOGO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 w14:paraId="0D38C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的游戏简要介绍，包括游戏特点、优势、用户量等；</w:t>
      </w:r>
    </w:p>
    <w:p w14:paraId="00B5D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产品游戏照片、视频等，以及有关该游戏产品的其他参考材料；</w:t>
      </w:r>
    </w:p>
    <w:p w14:paraId="6CC1E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color w:val="auto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海外市场竞争力表现及玩家</w:t>
      </w:r>
      <w:r>
        <w:rPr>
          <w:rFonts w:hint="eastAsia" w:ascii="宋体" w:hAnsi="宋体"/>
          <w:color w:val="auto"/>
          <w:szCs w:val="21"/>
        </w:rPr>
        <w:t>对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游戏的评价</w:t>
      </w:r>
      <w:r>
        <w:rPr>
          <w:rFonts w:hint="eastAsia" w:ascii="宋体" w:hAnsi="宋体"/>
          <w:color w:val="auto"/>
          <w:szCs w:val="21"/>
          <w:lang w:val="en-US" w:eastAsia="zh-CN"/>
        </w:rPr>
        <w:t>等相关</w:t>
      </w:r>
      <w:r>
        <w:rPr>
          <w:rFonts w:hint="eastAsia" w:ascii="宋体" w:hAnsi="宋体"/>
          <w:color w:val="auto"/>
          <w:szCs w:val="21"/>
        </w:rPr>
        <w:t>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p w14:paraId="14FA2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B110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AF77A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AF77A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38086"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E38086"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0A4A7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2B3C98"/>
    <w:multiLevelType w:val="singleLevel"/>
    <w:tmpl w:val="902B3C9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BC35958E"/>
    <w:multiLevelType w:val="multilevel"/>
    <w:tmpl w:val="BC35958E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B386F"/>
    <w:rsid w:val="085B386F"/>
    <w:rsid w:val="226C1A87"/>
    <w:rsid w:val="679B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2025-09-05T00:58:00Z</dcterms:created>
  <dc:creator>广东省游戏产业协会</dc:creator>
  <cp:lastModifiedBy>广东省游戏产业协会</cp:lastModifiedBy>
  <dcterms:modified xsi:type="dcterms:W3CDTF">2025-09-05T01:01:45Z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4DC38FFB8E6241C2A209F0420555DA71_13</vt:lpwstr>
  </property>
  <property fmtid="{D5CDD505-2E9C-101B-9397-08002B2CF9AE}" pid="4" name="KSOTemplateDocerSaveRecord">
    <vt:lpwstr>eyJoZGlkIjoiMzllOWU1NzIxMWNmY2Y5NTJhYjE5ZGI1NjRiNDRmYjMiLCJ1c2VySWQiOiIxNDkwNDEwOTQ5In0=</vt:lpwstr>
  </property>
</Properties>
</file>