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6B2F1C">
      <w:pPr>
        <w:rPr>
          <w:rFonts w:hint="eastAsia" w:ascii="黑体" w:hAnsi="黑体" w:eastAsia="黑体" w:cs="黑体"/>
          <w:color w:val="auto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36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28"/>
          <w:szCs w:val="36"/>
          <w:lang w:val="en-US" w:eastAsia="zh-CN"/>
        </w:rPr>
        <w:t>2</w:t>
      </w:r>
    </w:p>
    <w:p w14:paraId="062C5A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2025金钻盛典·年度游戏成果发布</w:t>
      </w:r>
    </w:p>
    <w:p w14:paraId="6C51F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“</w:t>
      </w:r>
      <w:r>
        <w:rPr>
          <w:rFonts w:hint="eastAsia" w:ascii="宋体" w:hAnsi="宋体" w:cs="宋体"/>
          <w:b/>
          <w:bCs w:val="0"/>
          <w:color w:val="auto"/>
          <w:sz w:val="32"/>
          <w:szCs w:val="32"/>
          <w:lang w:val="en-US" w:eastAsia="zh-CN"/>
        </w:rPr>
        <w:t>最受欢迎小游戏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”申报材料</w:t>
      </w:r>
    </w:p>
    <w:bookmarkEnd w:id="0"/>
    <w:p w14:paraId="17A5D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仿宋_GB2312" w:eastAsia="仿宋_GB2312"/>
          <w:b/>
          <w:bCs/>
          <w:color w:val="auto"/>
          <w:sz w:val="24"/>
          <w:szCs w:val="24"/>
          <w:lang w:val="en-US" w:eastAsia="zh-CN"/>
        </w:rPr>
      </w:pPr>
    </w:p>
    <w:p w14:paraId="7346F0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仿宋_GB2312" w:eastAsia="仿宋_GB2312"/>
          <w:b/>
          <w:bCs/>
          <w:color w:val="auto"/>
          <w:sz w:val="24"/>
          <w:szCs w:val="24"/>
          <w:lang w:val="en-US" w:eastAsia="zh-CN"/>
        </w:rPr>
      </w:pPr>
    </w:p>
    <w:p w14:paraId="5F817AFE">
      <w:pPr>
        <w:numPr>
          <w:ilvl w:val="0"/>
          <w:numId w:val="1"/>
        </w:numPr>
        <w:rPr>
          <w:rFonts w:hint="eastAsia"/>
          <w:b/>
          <w:color w:val="auto"/>
          <w:sz w:val="24"/>
        </w:rPr>
      </w:pPr>
      <w:r>
        <w:rPr>
          <w:rFonts w:hint="eastAsia" w:ascii="Calibri" w:eastAsia="宋体"/>
          <w:b/>
          <w:color w:val="auto"/>
          <w:sz w:val="24"/>
          <w:lang w:val="en-US" w:eastAsia="zh-CN"/>
        </w:rPr>
        <w:t>产品</w:t>
      </w:r>
      <w:r>
        <w:rPr>
          <w:rFonts w:hint="eastAsia"/>
          <w:b/>
          <w:color w:val="auto"/>
          <w:sz w:val="24"/>
        </w:rPr>
        <w:t>基本情况表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8"/>
        <w:gridCol w:w="863"/>
        <w:gridCol w:w="1187"/>
        <w:gridCol w:w="795"/>
        <w:gridCol w:w="1095"/>
        <w:gridCol w:w="2249"/>
      </w:tblGrid>
      <w:tr w14:paraId="0EAEE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2228" w:type="dxa"/>
            <w:tcBorders>
              <w:bottom w:val="nil"/>
            </w:tcBorders>
            <w:noWrap w:val="0"/>
            <w:vAlign w:val="center"/>
          </w:tcPr>
          <w:p w14:paraId="5A5376C9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申报单位</w:t>
            </w:r>
          </w:p>
        </w:tc>
        <w:tc>
          <w:tcPr>
            <w:tcW w:w="6189" w:type="dxa"/>
            <w:gridSpan w:val="5"/>
            <w:noWrap w:val="0"/>
            <w:vAlign w:val="center"/>
          </w:tcPr>
          <w:p w14:paraId="7C6C6DA2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</w:p>
        </w:tc>
      </w:tr>
      <w:tr w14:paraId="2ECA5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2228" w:type="dxa"/>
            <w:tcBorders>
              <w:bottom w:val="nil"/>
            </w:tcBorders>
            <w:noWrap w:val="0"/>
            <w:vAlign w:val="center"/>
          </w:tcPr>
          <w:p w14:paraId="1A088DC1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小游戏名称</w:t>
            </w:r>
          </w:p>
        </w:tc>
        <w:tc>
          <w:tcPr>
            <w:tcW w:w="6189" w:type="dxa"/>
            <w:gridSpan w:val="5"/>
            <w:noWrap w:val="0"/>
            <w:vAlign w:val="center"/>
          </w:tcPr>
          <w:p w14:paraId="2C5D7934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0CC13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2228" w:type="dxa"/>
            <w:tcBorders>
              <w:bottom w:val="nil"/>
            </w:tcBorders>
            <w:noWrap w:val="0"/>
            <w:vAlign w:val="center"/>
          </w:tcPr>
          <w:p w14:paraId="601BAA91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小游戏内容类型</w:t>
            </w:r>
          </w:p>
        </w:tc>
        <w:tc>
          <w:tcPr>
            <w:tcW w:w="6189" w:type="dxa"/>
            <w:gridSpan w:val="5"/>
            <w:noWrap w:val="0"/>
            <w:vAlign w:val="center"/>
          </w:tcPr>
          <w:p w14:paraId="67901D96"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eastAsiaTheme="minorEastAsia"/>
                <w:color w:val="auto"/>
                <w:sz w:val="21"/>
                <w:szCs w:val="21"/>
              </w:rPr>
              <w:t>休闲类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动作类 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竞技类 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棋牌类 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角色类 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其他类</w:t>
            </w:r>
            <w:r>
              <w:rPr>
                <w:rFonts w:hint="eastAsia" w:ascii="宋体" w:hAnsi="宋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</w:p>
        </w:tc>
      </w:tr>
      <w:tr w14:paraId="25EC8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2228" w:type="dxa"/>
            <w:tcBorders>
              <w:bottom w:val="nil"/>
            </w:tcBorders>
            <w:noWrap w:val="0"/>
            <w:vAlign w:val="center"/>
          </w:tcPr>
          <w:p w14:paraId="12CBFC57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小游戏上线平台</w:t>
            </w:r>
          </w:p>
        </w:tc>
        <w:tc>
          <w:tcPr>
            <w:tcW w:w="6189" w:type="dxa"/>
            <w:gridSpan w:val="5"/>
            <w:noWrap w:val="0"/>
            <w:vAlign w:val="center"/>
          </w:tcPr>
          <w:p w14:paraId="5FF3D7B2">
            <w:pPr>
              <w:spacing w:before="156" w:beforeLines="50" w:after="156" w:afterLines="50" w:line="240" w:lineRule="exact"/>
              <w:ind w:firstLine="420" w:firstLineChars="200"/>
              <w:jc w:val="both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</w:p>
        </w:tc>
      </w:tr>
      <w:tr w14:paraId="35F69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2228" w:type="dxa"/>
            <w:tcBorders>
              <w:bottom w:val="nil"/>
            </w:tcBorders>
            <w:noWrap w:val="0"/>
            <w:vAlign w:val="center"/>
          </w:tcPr>
          <w:p w14:paraId="48623BC6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游戏审批文号</w:t>
            </w:r>
          </w:p>
          <w:p w14:paraId="74B791F2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出版物号或备案编号</w:t>
            </w:r>
          </w:p>
        </w:tc>
        <w:tc>
          <w:tcPr>
            <w:tcW w:w="6189" w:type="dxa"/>
            <w:gridSpan w:val="5"/>
            <w:noWrap w:val="0"/>
            <w:vAlign w:val="center"/>
          </w:tcPr>
          <w:p w14:paraId="51F0511D">
            <w:pPr>
              <w:spacing w:before="156" w:beforeLines="50" w:after="156" w:afterLines="50" w:line="240" w:lineRule="exact"/>
              <w:ind w:firstLine="420" w:firstLineChars="200"/>
              <w:jc w:val="both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</w:p>
        </w:tc>
      </w:tr>
      <w:tr w14:paraId="45BBD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2228" w:type="dxa"/>
            <w:tcBorders>
              <w:bottom w:val="nil"/>
            </w:tcBorders>
            <w:noWrap w:val="0"/>
            <w:vAlign w:val="center"/>
          </w:tcPr>
          <w:p w14:paraId="2C6E8185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小游戏用户总数</w:t>
            </w:r>
          </w:p>
        </w:tc>
        <w:tc>
          <w:tcPr>
            <w:tcW w:w="6189" w:type="dxa"/>
            <w:gridSpan w:val="5"/>
            <w:noWrap w:val="0"/>
            <w:vAlign w:val="center"/>
          </w:tcPr>
          <w:p w14:paraId="7B2DF636">
            <w:pPr>
              <w:spacing w:before="156" w:beforeLines="50" w:after="156" w:afterLines="50" w:line="240" w:lineRule="exact"/>
              <w:ind w:firstLine="420" w:firstLineChars="200"/>
              <w:jc w:val="both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</w:p>
        </w:tc>
      </w:tr>
      <w:tr w14:paraId="7138F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2228" w:type="dxa"/>
            <w:tcBorders>
              <w:bottom w:val="nil"/>
            </w:tcBorders>
            <w:noWrap w:val="0"/>
            <w:vAlign w:val="center"/>
          </w:tcPr>
          <w:p w14:paraId="09D36934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小游戏日均在线时长</w:t>
            </w:r>
          </w:p>
        </w:tc>
        <w:tc>
          <w:tcPr>
            <w:tcW w:w="6189" w:type="dxa"/>
            <w:gridSpan w:val="5"/>
            <w:noWrap w:val="0"/>
            <w:vAlign w:val="center"/>
          </w:tcPr>
          <w:p w14:paraId="55A645B4">
            <w:pPr>
              <w:spacing w:before="156" w:beforeLines="50" w:after="156" w:afterLines="50" w:line="240" w:lineRule="exact"/>
              <w:ind w:firstLine="420" w:firstLineChars="200"/>
              <w:jc w:val="both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</w:p>
        </w:tc>
      </w:tr>
      <w:tr w14:paraId="27ADD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2228" w:type="dxa"/>
            <w:tcBorders>
              <w:bottom w:val="nil"/>
            </w:tcBorders>
            <w:noWrap w:val="0"/>
            <w:vAlign w:val="center"/>
          </w:tcPr>
          <w:p w14:paraId="494F8B93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小游戏年度营收预估（亿元）</w:t>
            </w:r>
          </w:p>
        </w:tc>
        <w:tc>
          <w:tcPr>
            <w:tcW w:w="6189" w:type="dxa"/>
            <w:gridSpan w:val="5"/>
            <w:noWrap w:val="0"/>
            <w:vAlign w:val="center"/>
          </w:tcPr>
          <w:p w14:paraId="7738DA85">
            <w:pPr>
              <w:spacing w:before="156" w:beforeLines="50" w:after="156" w:afterLines="50" w:line="240" w:lineRule="exact"/>
              <w:ind w:firstLine="420" w:firstLineChars="200"/>
              <w:jc w:val="both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</w:p>
        </w:tc>
      </w:tr>
      <w:tr w14:paraId="536FD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2228" w:type="dxa"/>
            <w:tcBorders>
              <w:bottom w:val="nil"/>
            </w:tcBorders>
            <w:noWrap w:val="0"/>
            <w:vAlign w:val="center"/>
          </w:tcPr>
          <w:p w14:paraId="69BD6F5D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小游戏出海营收占比</w:t>
            </w:r>
          </w:p>
        </w:tc>
        <w:tc>
          <w:tcPr>
            <w:tcW w:w="6189" w:type="dxa"/>
            <w:gridSpan w:val="5"/>
            <w:noWrap w:val="0"/>
            <w:vAlign w:val="center"/>
          </w:tcPr>
          <w:p w14:paraId="53DE4DFD">
            <w:pPr>
              <w:spacing w:before="156" w:beforeLines="50" w:after="156" w:afterLines="50" w:line="240" w:lineRule="exact"/>
              <w:ind w:firstLine="420" w:firstLineChars="200"/>
              <w:jc w:val="both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</w:p>
        </w:tc>
      </w:tr>
      <w:tr w14:paraId="55F62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2228" w:type="dxa"/>
            <w:tcBorders>
              <w:bottom w:val="nil"/>
            </w:tcBorders>
            <w:noWrap w:val="0"/>
            <w:vAlign w:val="center"/>
          </w:tcPr>
          <w:p w14:paraId="1C9317A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运营时间</w:t>
            </w:r>
          </w:p>
        </w:tc>
        <w:tc>
          <w:tcPr>
            <w:tcW w:w="2050" w:type="dxa"/>
            <w:gridSpan w:val="2"/>
            <w:noWrap w:val="0"/>
            <w:vAlign w:val="center"/>
          </w:tcPr>
          <w:p w14:paraId="13ACC31B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90" w:type="dxa"/>
            <w:gridSpan w:val="2"/>
            <w:noWrap w:val="0"/>
            <w:vAlign w:val="center"/>
          </w:tcPr>
          <w:p w14:paraId="57EE73CB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著作权人/开发者</w:t>
            </w:r>
          </w:p>
        </w:tc>
        <w:tc>
          <w:tcPr>
            <w:tcW w:w="2249" w:type="dxa"/>
            <w:noWrap w:val="0"/>
            <w:vAlign w:val="center"/>
          </w:tcPr>
          <w:p w14:paraId="64A7DD9B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AF2E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2228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519F365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8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3854EE6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C7491D6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D9142CE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224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6CA90F6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3181C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695868AB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8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418889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固</w:t>
            </w:r>
            <w:r>
              <w:rPr>
                <w:rFonts w:hint="eastAsia" w:ascii="宋体" w:hAnsi="宋体"/>
                <w:color w:val="auto"/>
                <w:szCs w:val="21"/>
              </w:rPr>
              <w:t>话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866424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95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51F36715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电子邮件</w:t>
            </w:r>
          </w:p>
        </w:tc>
        <w:tc>
          <w:tcPr>
            <w:tcW w:w="2249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21F7F8D9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080E1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2228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7C6CC68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8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00E46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手机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F9003D6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95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3BB0DB32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49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3CF486A0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723F0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0" w:hRule="atLeast"/>
          <w:jc w:val="center"/>
        </w:trPr>
        <w:tc>
          <w:tcPr>
            <w:tcW w:w="222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1B8911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小游戏介绍</w:t>
            </w:r>
          </w:p>
        </w:tc>
        <w:tc>
          <w:tcPr>
            <w:tcW w:w="6189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73F322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 w14:paraId="684B4477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 w14:paraId="6E374A8E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69704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  <w:jc w:val="center"/>
        </w:trPr>
        <w:tc>
          <w:tcPr>
            <w:tcW w:w="8417" w:type="dxa"/>
            <w:gridSpan w:val="6"/>
            <w:tcBorders>
              <w:top w:val="single" w:color="auto" w:sz="4" w:space="0"/>
            </w:tcBorders>
            <w:noWrap w:val="0"/>
            <w:vAlign w:val="top"/>
          </w:tcPr>
          <w:p w14:paraId="6D24916F"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本单位承诺所提交材料的真实、有效和合法，并愿意承担由此引发和产生的一切法律后果。</w:t>
            </w:r>
          </w:p>
          <w:p w14:paraId="4967B786"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申报单位（盖章）：  </w:t>
            </w:r>
          </w:p>
          <w:p w14:paraId="607C57E5"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                       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法定代表人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（签名）：                  </w:t>
            </w:r>
          </w:p>
          <w:p w14:paraId="703247B6">
            <w:pPr>
              <w:spacing w:before="156" w:beforeLines="50" w:after="156" w:afterLines="50"/>
              <w:jc w:val="righ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     月     日</w:t>
            </w:r>
          </w:p>
        </w:tc>
      </w:tr>
    </w:tbl>
    <w:p w14:paraId="2330D71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left="0" w:leftChars="0" w:firstLine="0" w:firstLineChars="0"/>
        <w:textAlignment w:val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申报材料</w:t>
      </w:r>
    </w:p>
    <w:p w14:paraId="5AA6697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363" w:hanging="363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  <w:lang w:val="en-US" w:eastAsia="zh-CN"/>
        </w:rPr>
        <w:t>单位</w:t>
      </w:r>
      <w:r>
        <w:rPr>
          <w:rFonts w:hint="eastAsia" w:ascii="宋体" w:hAnsi="宋体"/>
          <w:color w:val="auto"/>
          <w:szCs w:val="21"/>
        </w:rPr>
        <w:t>经济指标，包括</w:t>
      </w:r>
      <w:r>
        <w:rPr>
          <w:rFonts w:hint="eastAsia" w:ascii="宋体" w:hAnsi="宋体"/>
          <w:color w:val="auto"/>
          <w:szCs w:val="21"/>
          <w:lang w:val="en-US" w:eastAsia="zh-CN"/>
        </w:rPr>
        <w:t>营业</w:t>
      </w:r>
      <w:r>
        <w:rPr>
          <w:rFonts w:hint="eastAsia" w:ascii="宋体" w:hAnsi="宋体"/>
          <w:color w:val="auto"/>
          <w:szCs w:val="21"/>
        </w:rPr>
        <w:t>收入、利税</w:t>
      </w:r>
      <w:r>
        <w:rPr>
          <w:rFonts w:hint="eastAsia" w:ascii="宋体" w:hAnsi="宋体"/>
          <w:color w:val="auto"/>
          <w:szCs w:val="21"/>
          <w:lang w:val="en-US" w:eastAsia="zh-CN"/>
        </w:rPr>
        <w:t>以及</w:t>
      </w:r>
      <w:r>
        <w:rPr>
          <w:rFonts w:hint="eastAsia" w:ascii="宋体" w:hAnsi="宋体"/>
          <w:color w:val="auto"/>
          <w:szCs w:val="21"/>
          <w:lang w:eastAsia="zh-CN"/>
        </w:rPr>
        <w:t>202</w:t>
      </w:r>
      <w:r>
        <w:rPr>
          <w:rFonts w:hint="eastAsia" w:ascii="宋体" w:hAnsi="宋体"/>
          <w:color w:val="auto"/>
          <w:szCs w:val="21"/>
          <w:lang w:val="en-US" w:eastAsia="zh-CN"/>
        </w:rPr>
        <w:t>5</w:t>
      </w:r>
      <w:r>
        <w:rPr>
          <w:rFonts w:hint="eastAsia" w:ascii="宋体" w:hAnsi="宋体"/>
          <w:color w:val="auto"/>
          <w:szCs w:val="21"/>
        </w:rPr>
        <w:t>年</w:t>
      </w:r>
      <w:r>
        <w:rPr>
          <w:rFonts w:hint="eastAsia" w:ascii="宋体" w:hAnsi="宋体"/>
          <w:color w:val="auto"/>
          <w:szCs w:val="21"/>
          <w:lang w:val="en-US" w:eastAsia="zh-CN"/>
        </w:rPr>
        <w:t>1-9月</w:t>
      </w:r>
      <w:r>
        <w:rPr>
          <w:rFonts w:hint="eastAsia" w:ascii="宋体" w:hAnsi="宋体"/>
          <w:color w:val="auto"/>
          <w:szCs w:val="21"/>
        </w:rPr>
        <w:t>财务</w:t>
      </w:r>
      <w:r>
        <w:rPr>
          <w:rFonts w:hint="eastAsia" w:ascii="宋体" w:hAnsi="宋体"/>
          <w:color w:val="auto"/>
          <w:szCs w:val="21"/>
          <w:lang w:val="en-US" w:eastAsia="zh-CN"/>
        </w:rPr>
        <w:t>报表</w:t>
      </w:r>
      <w:r>
        <w:rPr>
          <w:rFonts w:hint="eastAsia" w:ascii="宋体" w:hAnsi="宋体"/>
          <w:color w:val="auto"/>
          <w:szCs w:val="21"/>
          <w:lang w:eastAsia="zh-CN"/>
        </w:rPr>
        <w:t>，</w:t>
      </w:r>
      <w:r>
        <w:rPr>
          <w:rFonts w:hint="eastAsia" w:ascii="宋体" w:hAnsi="宋体"/>
          <w:color w:val="auto"/>
          <w:szCs w:val="21"/>
          <w:lang w:val="en-US" w:eastAsia="zh-CN"/>
        </w:rPr>
        <w:t>最终</w:t>
      </w: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  <w:lang w:val="en-US" w:eastAsia="zh-CN"/>
        </w:rPr>
        <w:t>单位需于2026年5月份补交</w:t>
      </w:r>
      <w:r>
        <w:rPr>
          <w:rFonts w:hint="eastAsia" w:ascii="宋体" w:hAnsi="宋体"/>
          <w:color w:val="auto"/>
          <w:szCs w:val="21"/>
        </w:rPr>
        <w:t>由会计师事务所出具的</w:t>
      </w:r>
      <w:r>
        <w:rPr>
          <w:rFonts w:hint="eastAsia" w:ascii="宋体" w:hAnsi="宋体"/>
          <w:color w:val="auto"/>
          <w:szCs w:val="21"/>
          <w:lang w:val="en-US" w:eastAsia="zh-CN"/>
        </w:rPr>
        <w:t>2025</w:t>
      </w:r>
      <w:r>
        <w:rPr>
          <w:rFonts w:hint="eastAsia" w:ascii="宋体" w:hAnsi="宋体"/>
          <w:color w:val="auto"/>
          <w:szCs w:val="21"/>
        </w:rPr>
        <w:t>年度财务审计报告；</w:t>
      </w:r>
    </w:p>
    <w:p w14:paraId="16C49D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2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  <w:lang w:val="en-US" w:eastAsia="zh-CN"/>
        </w:rPr>
        <w:t>单位和申报小游戏的LOGO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AI/PS格式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>；</w:t>
      </w:r>
    </w:p>
    <w:p w14:paraId="03AF8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</w:rPr>
        <w:t>的</w:t>
      </w:r>
      <w:r>
        <w:rPr>
          <w:rFonts w:hint="eastAsia" w:ascii="宋体" w:hAnsi="宋体"/>
          <w:color w:val="auto"/>
          <w:szCs w:val="21"/>
          <w:lang w:val="en-US" w:eastAsia="zh-CN"/>
        </w:rPr>
        <w:t>小</w:t>
      </w:r>
      <w:r>
        <w:rPr>
          <w:rFonts w:hint="eastAsia" w:ascii="宋体" w:hAnsi="宋体"/>
          <w:color w:val="auto"/>
          <w:szCs w:val="21"/>
        </w:rPr>
        <w:t>游戏简要介绍，包括游戏特点、优势、用户量等；</w:t>
      </w:r>
    </w:p>
    <w:p w14:paraId="53986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</w:rPr>
        <w:t>产品游戏照片、视频等，以及有关该</w:t>
      </w:r>
      <w:r>
        <w:rPr>
          <w:rFonts w:hint="eastAsia" w:ascii="宋体" w:hAnsi="宋体"/>
          <w:color w:val="auto"/>
          <w:szCs w:val="21"/>
          <w:lang w:val="en-US" w:eastAsia="zh-CN"/>
        </w:rPr>
        <w:t>小</w:t>
      </w:r>
      <w:r>
        <w:rPr>
          <w:rFonts w:hint="eastAsia" w:ascii="宋体" w:hAnsi="宋体"/>
          <w:color w:val="auto"/>
          <w:szCs w:val="21"/>
        </w:rPr>
        <w:t>游戏产品的其他参考材料；</w:t>
      </w:r>
    </w:p>
    <w:p w14:paraId="5FC4A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</w:pPr>
      <w:r>
        <w:rPr>
          <w:rFonts w:hint="eastAsia" w:ascii="宋体" w:hAnsi="宋体"/>
          <w:color w:val="auto"/>
          <w:szCs w:val="21"/>
          <w:lang w:val="en-US" w:eastAsia="zh-CN"/>
        </w:rPr>
        <w:t>5</w:t>
      </w:r>
      <w:r>
        <w:rPr>
          <w:rFonts w:hint="eastAsia" w:ascii="宋体" w:hAnsi="宋体"/>
          <w:color w:val="auto"/>
          <w:szCs w:val="21"/>
        </w:rPr>
        <w:t>）用户对</w:t>
      </w: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  <w:lang w:val="en-US" w:eastAsia="zh-CN"/>
        </w:rPr>
        <w:t>小</w:t>
      </w:r>
      <w:r>
        <w:rPr>
          <w:rFonts w:hint="eastAsia" w:ascii="宋体" w:hAnsi="宋体"/>
          <w:color w:val="auto"/>
          <w:szCs w:val="21"/>
        </w:rPr>
        <w:t>游戏的评价证明材料</w:t>
      </w:r>
      <w:r>
        <w:rPr>
          <w:rFonts w:hint="eastAsia" w:ascii="宋体" w:hAnsi="宋体"/>
          <w:color w:val="auto"/>
          <w:szCs w:val="21"/>
          <w:lang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3B110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AF77A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AF77A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E38086">
                          <w:pPr>
                            <w:pStyle w:val="2"/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E38086">
                    <w:pPr>
                      <w:pStyle w:val="2"/>
                      <w:rPr>
                        <w:rFonts w:hint="default" w:eastAsiaTheme="minorEastAsia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0A4A7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5"/>
    <w:multiLevelType w:val="singleLevel"/>
    <w:tmpl w:val="00000015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03F3052F"/>
    <w:multiLevelType w:val="multilevel"/>
    <w:tmpl w:val="03F3052F"/>
    <w:lvl w:ilvl="0" w:tentative="0">
      <w:start w:val="1"/>
      <w:numFmt w:val="decimal"/>
      <w:lvlText w:val="%1）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B386F"/>
    <w:rsid w:val="085B386F"/>
    <w:rsid w:val="679B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2025-09-05T00:58:00Z</dcterms:created>
  <dc:creator>广东省游戏产业协会</dc:creator>
  <cp:lastModifiedBy>广东省游戏产业协会</cp:lastModifiedBy>
  <dcterms:modified xsi:type="dcterms:W3CDTF">2025-09-05T01:00:35Z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32F07E7A083943E6B8FF2C013F00D874_13</vt:lpwstr>
  </property>
  <property fmtid="{D5CDD505-2E9C-101B-9397-08002B2CF9AE}" pid="4" name="KSOTemplateDocerSaveRecord">
    <vt:lpwstr>eyJoZGlkIjoiMzllOWU1NzIxMWNmY2Y5NTJhYjE5ZGI1NjRiNDRmYjMiLCJ1c2VySWQiOiIxNDkwNDEwOTQ5In0=</vt:lpwstr>
  </property>
</Properties>
</file>